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24E6CEE5" w14:textId="77777777" w:rsidTr="002A1376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A6FFB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0A8A7C7B" w14:textId="77777777" w:rsidTr="002A1376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9BF172" w14:textId="587B6A2B" w:rsidR="00643654" w:rsidRPr="008F1DDE" w:rsidRDefault="00F17A68" w:rsidP="002A1376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15</w:t>
            </w:r>
            <w:r w:rsidR="002A137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–</w:t>
            </w:r>
            <w:r w:rsidR="002A137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SISTEMA DE GUÍA </w:t>
            </w:r>
            <w:r w:rsidR="00E3740B">
              <w:rPr>
                <w:rFonts w:eastAsia="Times New Roman" w:cs="Arial"/>
                <w:b/>
                <w:bCs/>
                <w:sz w:val="20"/>
                <w:szCs w:val="20"/>
              </w:rPr>
              <w:t>Y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CONTROL DE MOVIMIENTO EN SUPERFICIE</w:t>
            </w:r>
          </w:p>
        </w:tc>
      </w:tr>
      <w:tr w:rsidR="00643654" w:rsidRPr="00EF6D4A" w14:paraId="3B6C617B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D63AE5" w14:textId="77777777" w:rsidR="00643654" w:rsidRPr="00064F1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9E5695" w14:textId="77777777" w:rsidR="00643654" w:rsidRPr="00EF6D4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03513B10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47E46CDF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13181E7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79A214D7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5E537481" w14:textId="1CFA01E8" w:rsidR="00643654" w:rsidRDefault="00643654" w:rsidP="0028748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412195645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AABOL" w:value="NAABOL"/>
                  <w:listItem w:displayText="SABSA" w:value="SABSA"/>
                </w:dropDownList>
              </w:sdtPr>
              <w:sdtContent>
                <w:r w:rsidR="0028748C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42A972B3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40258855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5A0677D0" w14:textId="050DFF22" w:rsidR="00643654" w:rsidRDefault="00643654" w:rsidP="0028748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28748C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28748C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28748C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28748C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28748C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52F3C35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7AEBFEDD" w14:textId="77777777" w:rsidR="00643654" w:rsidRDefault="00643654"/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2D3DEE95" w14:textId="77777777" w:rsidTr="002A1376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3409959A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EBCF9A7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2C26B2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795E886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06345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21301BD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E368D7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DDE1E51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A05A03" w:rsidRPr="0042642E" w14:paraId="403E5B13" w14:textId="77777777" w:rsidTr="00E85776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BF685D9" w14:textId="0196C4F1" w:rsidR="00A05A03" w:rsidRPr="00B71FFF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B02933">
              <w:rPr>
                <w:rFonts w:ascii="Arial Narrow" w:hAnsi="Arial Narrow"/>
                <w:sz w:val="16"/>
                <w:szCs w:val="16"/>
              </w:rPr>
              <w:t>730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E0195" w14:textId="77777777" w:rsidR="00A05A03" w:rsidRPr="00B02933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2933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04FF1A8D" w14:textId="045F752B" w:rsidR="00A05A03" w:rsidRPr="00C80FA5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2933">
              <w:rPr>
                <w:rFonts w:ascii="Arial Narrow" w:hAnsi="Arial Narrow"/>
                <w:sz w:val="16"/>
                <w:szCs w:val="16"/>
              </w:rPr>
              <w:t>138.490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A3E02" w14:textId="089E3D71" w:rsidR="00A05A03" w:rsidRPr="00C80FA5" w:rsidRDefault="00A05A03" w:rsidP="00F604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cuenta con un Sistema Guía de Control de Movimiento en Superficie SMGCS implementado?</w:t>
            </w:r>
          </w:p>
        </w:tc>
        <w:tc>
          <w:tcPr>
            <w:tcW w:w="3260" w:type="dxa"/>
            <w:shd w:val="clear" w:color="auto" w:fill="auto"/>
          </w:tcPr>
          <w:p w14:paraId="7D289F8E" w14:textId="77777777" w:rsidR="00A05A03" w:rsidRDefault="00A05A03" w:rsidP="00A05A03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A7E059F" w14:textId="75E67972" w:rsidR="00A05A03" w:rsidRDefault="004B1A7B" w:rsidP="00A05A03">
            <w:pPr>
              <w:pStyle w:val="Prrafodelista"/>
              <w:numPr>
                <w:ilvl w:val="0"/>
                <w:numId w:val="19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Contar con </w:t>
            </w:r>
            <w:r w:rsidR="00A05A03">
              <w:rPr>
                <w:rFonts w:ascii="Arial Narrow" w:hAnsi="Arial Narrow"/>
                <w:sz w:val="16"/>
                <w:szCs w:val="16"/>
                <w:lang w:val="es-PE"/>
              </w:rPr>
              <w:t>pruebas documentales de que el aeródromo tiene un SMGCS implementado.</w:t>
            </w:r>
          </w:p>
          <w:p w14:paraId="6FAA6220" w14:textId="77777777" w:rsidR="00A05A03" w:rsidRDefault="00A05A03" w:rsidP="00A05A03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6835CC2" w14:textId="77777777" w:rsidR="00A05A03" w:rsidRDefault="00A05A03" w:rsidP="00A05A03">
            <w:pPr>
              <w:pStyle w:val="Prrafodelista"/>
              <w:numPr>
                <w:ilvl w:val="0"/>
                <w:numId w:val="19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existen establecidos circuitos directos de comunicación verbal con el ATS, para el movimiento en superficie</w:t>
            </w:r>
          </w:p>
          <w:p w14:paraId="288A777D" w14:textId="77777777" w:rsidR="00A05A03" w:rsidRPr="00982AA1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316B75F" w14:textId="77777777" w:rsidR="00A05A03" w:rsidRDefault="00A05A03" w:rsidP="00A05A03">
            <w:pPr>
              <w:pStyle w:val="Prrafodelista"/>
              <w:numPr>
                <w:ilvl w:val="0"/>
                <w:numId w:val="19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existen directrices internas para su efectiva aplicación (Ej. caso de visibilidad reducida, caso de emergencia)</w:t>
            </w:r>
          </w:p>
          <w:p w14:paraId="7985A3DB" w14:textId="77777777" w:rsidR="00A05A03" w:rsidRPr="00982AA1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6EBFB6D" w14:textId="77777777" w:rsidR="00A05A03" w:rsidRDefault="00A05A03" w:rsidP="00A05A03">
            <w:pPr>
              <w:pStyle w:val="Prrafodelista"/>
              <w:numPr>
                <w:ilvl w:val="0"/>
                <w:numId w:val="19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se han realizado reuniones para resolver problemas de comunicación (puede ser dentro el RST)</w:t>
            </w:r>
          </w:p>
          <w:p w14:paraId="7619499B" w14:textId="77777777" w:rsidR="00A05A03" w:rsidRPr="00982AA1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4329A450" w14:textId="77777777" w:rsidR="00A05A03" w:rsidRDefault="00A05A03" w:rsidP="00A05A03">
            <w:pPr>
              <w:pStyle w:val="Prrafodelista"/>
              <w:numPr>
                <w:ilvl w:val="0"/>
                <w:numId w:val="19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existen procedimientos para la rápida reparación de defectos en las instalaciones que puedan afectar el SMGCS</w:t>
            </w:r>
          </w:p>
          <w:p w14:paraId="2F916535" w14:textId="77777777" w:rsidR="00A05A03" w:rsidRPr="00982AA1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7E47B6A" w14:textId="77777777" w:rsidR="00A05A03" w:rsidRPr="007D68E4" w:rsidRDefault="00A05A03" w:rsidP="00A05A03">
            <w:pPr>
              <w:pStyle w:val="Prrafodelista"/>
              <w:numPr>
                <w:ilvl w:val="0"/>
                <w:numId w:val="19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existe registro de la coordinación efectuada con otras organizaciones involucradas con el SMGCS (Ej. correspondencia, actas e reunión, cartas de acuerdo)</w:t>
            </w:r>
          </w:p>
          <w:p w14:paraId="6D03AED2" w14:textId="77777777" w:rsidR="00A05A03" w:rsidRPr="00FA3AE4" w:rsidRDefault="00A05A03" w:rsidP="00A05A0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1569CF5" w14:textId="77777777" w:rsidR="00A05A03" w:rsidRDefault="00A05A03" w:rsidP="00A05A03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bookmarkStart w:id="2" w:name="_GoBack"/>
          <w:p w14:paraId="32D047C9" w14:textId="7EBA0014" w:rsidR="00A05A03" w:rsidRDefault="00A05A03" w:rsidP="00A05A03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8748C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3"/>
            <w:bookmarkEnd w:id="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B5EA941" w14:textId="77777777" w:rsidR="00A05A03" w:rsidRPr="0043448A" w:rsidRDefault="00A05A03" w:rsidP="00A05A03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79902E80" w14:textId="77777777" w:rsidR="00A05A03" w:rsidRPr="00C80FA5" w:rsidRDefault="00A05A03" w:rsidP="00A05A03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2B54E980" w14:textId="77777777" w:rsidR="00A05A03" w:rsidRPr="00C80FA5" w:rsidRDefault="00A05A03" w:rsidP="00A05A03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E96DC" w14:textId="136CEA29" w:rsidR="00A05A03" w:rsidRPr="00643654" w:rsidRDefault="00A05A03" w:rsidP="00A05A03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B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A05A03" w:rsidRPr="00EF6D4A" w14:paraId="285DE448" w14:textId="77777777" w:rsidTr="00BB7109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338CA22" w14:textId="135F978F" w:rsidR="00A05A03" w:rsidRPr="0054449B" w:rsidRDefault="00A05A03" w:rsidP="00A05A03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B02933">
              <w:rPr>
                <w:rFonts w:ascii="Arial Narrow" w:hAnsi="Arial Narrow"/>
                <w:sz w:val="16"/>
                <w:szCs w:val="16"/>
              </w:rPr>
              <w:t>735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5FAC7" w14:textId="77777777" w:rsidR="00A05A03" w:rsidRPr="00B02933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2933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78B2761D" w14:textId="77777777" w:rsidR="00A05A03" w:rsidRPr="00B02933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2933">
              <w:rPr>
                <w:rFonts w:ascii="Arial Narrow" w:hAnsi="Arial Narrow"/>
                <w:sz w:val="16"/>
                <w:szCs w:val="16"/>
              </w:rPr>
              <w:t>Apéndice 8</w:t>
            </w:r>
          </w:p>
          <w:p w14:paraId="716A1DDC" w14:textId="77777777" w:rsidR="00A05A03" w:rsidRPr="00B02933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2933">
              <w:rPr>
                <w:rFonts w:ascii="Arial Narrow" w:hAnsi="Arial Narrow"/>
                <w:sz w:val="16"/>
                <w:szCs w:val="16"/>
              </w:rPr>
              <w:t>Capítulo 2</w:t>
            </w:r>
          </w:p>
          <w:p w14:paraId="75FE44CE" w14:textId="54E89EEC" w:rsidR="00A05A03" w:rsidRPr="00C80FA5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A28B06" w14:textId="0F086D59" w:rsidR="00A05A03" w:rsidRPr="00C80FA5" w:rsidRDefault="00A05A03" w:rsidP="00A05A0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cumple con los requisitos para la implementación de un Sistema Guía de Control de Movimiento en Superficie SMGCS?</w:t>
            </w:r>
          </w:p>
        </w:tc>
        <w:tc>
          <w:tcPr>
            <w:tcW w:w="3260" w:type="dxa"/>
            <w:shd w:val="clear" w:color="auto" w:fill="auto"/>
          </w:tcPr>
          <w:p w14:paraId="51579C83" w14:textId="77777777" w:rsidR="00A05A03" w:rsidRDefault="00A05A03" w:rsidP="00A05A03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91C3BBC" w14:textId="3C3FF901" w:rsidR="00A05A03" w:rsidRDefault="004B1A7B" w:rsidP="00A05A03">
            <w:pPr>
              <w:pStyle w:val="Prrafodelista"/>
              <w:numPr>
                <w:ilvl w:val="0"/>
                <w:numId w:val="50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Contar con </w:t>
            </w:r>
            <w:r w:rsidR="00A05A03">
              <w:rPr>
                <w:rFonts w:ascii="Arial Narrow" w:hAnsi="Arial Narrow"/>
                <w:sz w:val="16"/>
                <w:szCs w:val="16"/>
                <w:lang w:val="es-PE"/>
              </w:rPr>
              <w:t xml:space="preserve">pruebas documentales de que el diseño del SMGCS ha tomado en cuenta </w:t>
            </w:r>
            <w:r w:rsidR="00A05A03" w:rsidRPr="00982AA1">
              <w:rPr>
                <w:rFonts w:ascii="Arial Narrow" w:hAnsi="Arial Narrow"/>
                <w:sz w:val="16"/>
                <w:szCs w:val="16"/>
                <w:lang w:val="es-MX"/>
              </w:rPr>
              <w:t>condiciones de visibilidad en las que el operador proyecta mantener el aeródromo abierto para las operaciones</w:t>
            </w:r>
            <w:r w:rsidR="00A05A03" w:rsidRPr="00982AA1">
              <w:rPr>
                <w:rFonts w:ascii="Arial Narrow" w:hAnsi="Arial Narrow"/>
                <w:sz w:val="16"/>
                <w:szCs w:val="16"/>
                <w:lang w:val="es-PE"/>
              </w:rPr>
              <w:t>;</w:t>
            </w:r>
          </w:p>
          <w:p w14:paraId="3B2C7596" w14:textId="77777777" w:rsidR="00A05A03" w:rsidRDefault="00A05A03" w:rsidP="00A05A03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3A7D09D" w14:textId="1C1D5B5D" w:rsidR="00A05A03" w:rsidRPr="00982AA1" w:rsidRDefault="004B1A7B" w:rsidP="00A05A03">
            <w:pPr>
              <w:pStyle w:val="Prrafodelista"/>
              <w:numPr>
                <w:ilvl w:val="0"/>
                <w:numId w:val="50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Contar con</w:t>
            </w:r>
            <w:r w:rsidR="00A05A03">
              <w:rPr>
                <w:rFonts w:ascii="Arial Narrow" w:hAnsi="Arial Narrow"/>
                <w:sz w:val="16"/>
                <w:szCs w:val="16"/>
                <w:lang w:val="es-PE"/>
              </w:rPr>
              <w:t xml:space="preserve"> pruebas documentales de que el diseño del SMGCS ha tomado en cuenta </w:t>
            </w:r>
            <w:r w:rsidR="00A05A03">
              <w:rPr>
                <w:rFonts w:ascii="Arial Narrow" w:hAnsi="Arial Narrow"/>
                <w:sz w:val="16"/>
                <w:szCs w:val="16"/>
                <w:lang w:val="es-MX"/>
              </w:rPr>
              <w:t>la den</w:t>
            </w:r>
            <w:r w:rsidR="00A05A03" w:rsidRPr="00982AA1">
              <w:rPr>
                <w:rFonts w:ascii="Arial Narrow" w:hAnsi="Arial Narrow"/>
                <w:sz w:val="16"/>
                <w:szCs w:val="16"/>
                <w:lang w:val="es-MX"/>
              </w:rPr>
              <w:t>sidad del tránsito</w:t>
            </w:r>
            <w:r w:rsidR="00A05A03">
              <w:rPr>
                <w:rFonts w:ascii="Arial Narrow" w:hAnsi="Arial Narrow"/>
                <w:sz w:val="16"/>
                <w:szCs w:val="16"/>
                <w:lang w:val="es-PE"/>
              </w:rPr>
              <w:t xml:space="preserve"> del aeródromo</w:t>
            </w:r>
          </w:p>
          <w:p w14:paraId="47FAD7B3" w14:textId="77777777" w:rsidR="00A05A03" w:rsidRDefault="00A05A03" w:rsidP="00A05A03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D31BE7F" w14:textId="77777777" w:rsidR="00A05A03" w:rsidRDefault="00A05A03" w:rsidP="00A05A03">
            <w:pPr>
              <w:pStyle w:val="Prrafodelista"/>
              <w:numPr>
                <w:ilvl w:val="0"/>
                <w:numId w:val="50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lastRenderedPageBreak/>
              <w:t>Verificar si existe una revisión anual de las condiciones de visibilidad y de la densidad de tránsito aéreo.</w:t>
            </w:r>
          </w:p>
          <w:p w14:paraId="7866117C" w14:textId="77777777" w:rsidR="00A05A03" w:rsidRPr="00EF2842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EB9ABEB" w14:textId="77777777" w:rsidR="00A05A03" w:rsidRDefault="00A05A03" w:rsidP="00A05A03">
            <w:pPr>
              <w:pStyle w:val="Prrafodelista"/>
              <w:numPr>
                <w:ilvl w:val="0"/>
                <w:numId w:val="50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los vehículos que acceden al área de movimiento cuentan con un equipo que permita comunicación directa con el ATS.</w:t>
            </w:r>
          </w:p>
          <w:p w14:paraId="34054989" w14:textId="77777777" w:rsidR="00A05A03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57BAB14" w14:textId="28B5D67F" w:rsidR="00A05A03" w:rsidRDefault="00A05A03" w:rsidP="00A05A03">
            <w:pPr>
              <w:pStyle w:val="Prrafodelista"/>
              <w:numPr>
                <w:ilvl w:val="0"/>
                <w:numId w:val="50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cumple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n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con las ayudas visuales necesarias de acuerdo a sus condiciones de visibilidad y densidad de tránsito (tabla 2-2-2 del apéndice 8. </w:t>
            </w:r>
          </w:p>
          <w:p w14:paraId="245F0FB6" w14:textId="77777777" w:rsidR="00A05A03" w:rsidRPr="00B8547B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DEA6CE4" w14:textId="0F42B0DB" w:rsidR="00A05A03" w:rsidRDefault="00A05A03" w:rsidP="00A05A03">
            <w:pPr>
              <w:pStyle w:val="Prrafodelista"/>
              <w:numPr>
                <w:ilvl w:val="0"/>
                <w:numId w:val="50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los siguientes requisitos:</w:t>
            </w:r>
          </w:p>
          <w:p w14:paraId="5560545F" w14:textId="77777777" w:rsidR="00A05A03" w:rsidRDefault="00A05A03" w:rsidP="00A05A03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Designación de calles de rodaje</w:t>
            </w:r>
          </w:p>
          <w:p w14:paraId="6B91AFEE" w14:textId="77777777" w:rsidR="00A05A03" w:rsidRDefault="00A05A03" w:rsidP="00A05A03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Inspección del área de movimiento</w:t>
            </w:r>
          </w:p>
          <w:p w14:paraId="4F171B1F" w14:textId="77777777" w:rsidR="00A05A03" w:rsidRDefault="00A05A03" w:rsidP="00A05A03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Disposiciones reglamentarias internas del aeródromo para la actuación de personas en el área de movimiento</w:t>
            </w:r>
          </w:p>
          <w:p w14:paraId="44785033" w14:textId="77777777" w:rsidR="00A05A03" w:rsidRDefault="00A05A03" w:rsidP="00A05A03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Disposiciones reglamentarias internas del aeródromo para la aplicación por el personal en tierra de los procedimientos de comunicaciones</w:t>
            </w:r>
          </w:p>
          <w:p w14:paraId="56A9897F" w14:textId="77777777" w:rsidR="00A05A03" w:rsidRDefault="00A05A03" w:rsidP="00A05A03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Control eléctrico periódico del funcionamiento de las ayudas del SMGCS</w:t>
            </w:r>
          </w:p>
          <w:p w14:paraId="410CA63A" w14:textId="77777777" w:rsidR="00A05A03" w:rsidRDefault="00A05A03" w:rsidP="00A05A03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Planos de aeródromo</w:t>
            </w:r>
          </w:p>
          <w:p w14:paraId="1D51D7CA" w14:textId="77777777" w:rsidR="00A05A03" w:rsidRDefault="00A05A03" w:rsidP="00A05A03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Servicio de dirección en plataforma</w:t>
            </w:r>
          </w:p>
          <w:p w14:paraId="67D01641" w14:textId="77777777" w:rsidR="00A05A03" w:rsidRPr="0008073A" w:rsidRDefault="00A05A03" w:rsidP="00A05A03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4F2AC75" w14:textId="77777777" w:rsidR="00A05A03" w:rsidRDefault="00A05A03" w:rsidP="00A05A03">
            <w:pPr>
              <w:ind w:left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De acuerdo a la tabla 2-3-2 del apéndice 8.</w:t>
            </w:r>
          </w:p>
          <w:p w14:paraId="5CCECD1C" w14:textId="77777777" w:rsidR="00A05A03" w:rsidRDefault="00A05A03" w:rsidP="00A05A03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049F8564" w14:textId="402CCA54" w:rsidR="00A05A03" w:rsidRDefault="00A05A03" w:rsidP="00A05A03">
            <w:pPr>
              <w:pStyle w:val="Prrafodelista"/>
              <w:numPr>
                <w:ilvl w:val="0"/>
                <w:numId w:val="50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tiene una base de datos actualizada con número de operaciones con el fin de determinar si se requiere pasar de un nivel a otro en la densidad de tránsito.</w:t>
            </w:r>
          </w:p>
          <w:p w14:paraId="3292651A" w14:textId="77777777" w:rsidR="00A05A03" w:rsidRPr="00280E42" w:rsidRDefault="00A05A03" w:rsidP="00A05A03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53D5B61" w14:textId="77777777" w:rsidR="00A05A03" w:rsidRDefault="00A05A03" w:rsidP="00A05A03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DE77647" w14:textId="77777777" w:rsidR="00A05A03" w:rsidRDefault="00A05A03" w:rsidP="00A05A03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3B133B3" w14:textId="77777777" w:rsidR="00A05A03" w:rsidRPr="0043448A" w:rsidRDefault="00A05A03" w:rsidP="00A05A03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40190C74" w14:textId="77777777" w:rsidR="00A05A03" w:rsidRPr="00C80FA5" w:rsidRDefault="00A05A03" w:rsidP="00A05A03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1BFFA159" w14:textId="77777777" w:rsidR="00A05A03" w:rsidRPr="00C80FA5" w:rsidRDefault="00A05A03" w:rsidP="00A05A03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D99B1" w14:textId="7E20AAF8" w:rsidR="00A05A03" w:rsidRPr="00643654" w:rsidRDefault="00A05A03" w:rsidP="00A05A03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B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A05A03" w:rsidRPr="00EF6D4A" w14:paraId="318C690A" w14:textId="77777777" w:rsidTr="006A07B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50B74D9" w14:textId="76CCF51D" w:rsidR="00A05A03" w:rsidRPr="0054449B" w:rsidRDefault="00A05A03" w:rsidP="00A05A03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</w:t>
            </w:r>
            <w:r w:rsidRPr="00B02933">
              <w:rPr>
                <w:rFonts w:ascii="Arial Narrow" w:hAnsi="Arial Narrow"/>
                <w:sz w:val="16"/>
                <w:szCs w:val="16"/>
              </w:rPr>
              <w:t>740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444AF" w14:textId="77777777" w:rsidR="00A05A03" w:rsidRPr="00B02933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2933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632BBDD2" w14:textId="77777777" w:rsidR="00A05A03" w:rsidRPr="00B02933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2933">
              <w:rPr>
                <w:rFonts w:ascii="Arial Narrow" w:hAnsi="Arial Narrow"/>
                <w:sz w:val="16"/>
                <w:szCs w:val="16"/>
              </w:rPr>
              <w:t>Apéndice 8</w:t>
            </w:r>
          </w:p>
          <w:p w14:paraId="201E0FBC" w14:textId="77777777" w:rsidR="00A05A03" w:rsidRPr="00B02933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2933">
              <w:rPr>
                <w:rFonts w:ascii="Arial Narrow" w:hAnsi="Arial Narrow"/>
                <w:sz w:val="16"/>
                <w:szCs w:val="16"/>
              </w:rPr>
              <w:t>Capítulo 3</w:t>
            </w:r>
          </w:p>
          <w:p w14:paraId="5E20A7AE" w14:textId="0F774426" w:rsidR="00A05A03" w:rsidRPr="00C80FA5" w:rsidRDefault="00A05A03" w:rsidP="00A05A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CDA311" w14:textId="3C4E6F19" w:rsidR="00A05A03" w:rsidRDefault="00A05A03" w:rsidP="00A05A0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cumple con sus funciones y responsabilidades para la implementación de un Sistema Guía de Control de Movimiento en Superficie SMGCS?</w:t>
            </w:r>
          </w:p>
        </w:tc>
        <w:tc>
          <w:tcPr>
            <w:tcW w:w="3260" w:type="dxa"/>
            <w:shd w:val="clear" w:color="auto" w:fill="auto"/>
          </w:tcPr>
          <w:p w14:paraId="2808D6B8" w14:textId="77777777" w:rsidR="00A05A03" w:rsidRDefault="00A05A03" w:rsidP="00A05A03">
            <w:pPr>
              <w:pStyle w:val="Prrafodelista"/>
              <w:ind w:left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6221301" w14:textId="56A2B04A" w:rsidR="00A05A03" w:rsidRDefault="00A05A03" w:rsidP="00A05A03">
            <w:pPr>
              <w:pStyle w:val="Prrafodelista"/>
              <w:numPr>
                <w:ilvl w:val="0"/>
                <w:numId w:val="52"/>
              </w:numPr>
              <w:ind w:left="142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realiza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n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inspecciones al área de movimiento regularmente y cuando existen procedimientos de visibilidad reducida.</w:t>
            </w:r>
          </w:p>
          <w:p w14:paraId="143FF61E" w14:textId="77777777" w:rsidR="00A05A03" w:rsidRDefault="00A05A03" w:rsidP="00A05A03">
            <w:pPr>
              <w:pStyle w:val="Prrafodelista"/>
              <w:ind w:left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4D18DF9" w14:textId="77777777" w:rsidR="00A05A03" w:rsidRDefault="00A05A03" w:rsidP="00A05A03">
            <w:pPr>
              <w:pStyle w:val="Prrafodelista"/>
              <w:numPr>
                <w:ilvl w:val="0"/>
                <w:numId w:val="52"/>
              </w:numPr>
              <w:ind w:left="142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personal en tierra del operador que utilice comunicaciones ha recibido el debido adiestramiento para comunicarse.</w:t>
            </w:r>
          </w:p>
          <w:p w14:paraId="264088B0" w14:textId="77777777" w:rsidR="00A05A03" w:rsidRPr="00D62625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4C88BE7" w14:textId="6D53BBE0" w:rsidR="00A05A03" w:rsidRDefault="00A05A03" w:rsidP="00A05A03">
            <w:pPr>
              <w:pStyle w:val="Prrafodelista"/>
              <w:numPr>
                <w:ilvl w:val="0"/>
                <w:numId w:val="52"/>
              </w:numPr>
              <w:ind w:left="142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cuida el buen estado de funcionamiento de los componentes visuales del SMGCS.</w:t>
            </w:r>
          </w:p>
          <w:p w14:paraId="6CABC6BA" w14:textId="77777777" w:rsidR="00A05A03" w:rsidRPr="004728D7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4F3B50D" w14:textId="50304B9E" w:rsidR="00A05A03" w:rsidRDefault="00A05A03" w:rsidP="00A05A03">
            <w:pPr>
              <w:pStyle w:val="Prrafodelista"/>
              <w:numPr>
                <w:ilvl w:val="0"/>
                <w:numId w:val="52"/>
              </w:numPr>
              <w:ind w:left="142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tiene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n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determinadas las calles de rodaje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,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y designadas las rutas de rodaje normalizadas.</w:t>
            </w:r>
          </w:p>
          <w:p w14:paraId="6475615A" w14:textId="77777777" w:rsidR="00A05A03" w:rsidRPr="004728D7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0624AB4A" w14:textId="44E1E130" w:rsidR="00A05A03" w:rsidRDefault="00A05A03" w:rsidP="00A05A03">
            <w:pPr>
              <w:pStyle w:val="Prrafodelista"/>
              <w:numPr>
                <w:ilvl w:val="0"/>
                <w:numId w:val="52"/>
              </w:numPr>
              <w:ind w:left="142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proporciona la información aeronáutica suficiente para la publicación de rutas normalizadas.</w:t>
            </w:r>
          </w:p>
          <w:p w14:paraId="47CBF772" w14:textId="77777777" w:rsidR="00A05A03" w:rsidRPr="004728D7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6E0A7C7" w14:textId="77777777" w:rsidR="00A05A03" w:rsidRDefault="00A05A03" w:rsidP="00A05A03">
            <w:pPr>
              <w:pStyle w:val="Prrafodelista"/>
              <w:numPr>
                <w:ilvl w:val="0"/>
                <w:numId w:val="52"/>
              </w:numPr>
              <w:ind w:left="142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los conductores que circulan por el área de movimiento reciben la capacitación en normas internas y fraseología.</w:t>
            </w:r>
          </w:p>
          <w:p w14:paraId="2391758E" w14:textId="77777777" w:rsidR="00A05A03" w:rsidRPr="0099142F" w:rsidRDefault="00A05A03" w:rsidP="00A05A03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E579098" w14:textId="186346BC" w:rsidR="00A05A03" w:rsidRDefault="00A05A03" w:rsidP="00A05A03">
            <w:pPr>
              <w:pStyle w:val="Prrafodelista"/>
              <w:numPr>
                <w:ilvl w:val="0"/>
                <w:numId w:val="52"/>
              </w:numPr>
              <w:ind w:left="142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el </w:t>
            </w:r>
            <w:r w:rsidR="004B1A7B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ha suscrito una carta de acuerdo operacional con el Servicio de Tránsito Aéreo ATS en la que se establezcan los procedimientos operacionales que son parte del SMGCS:</w:t>
            </w:r>
          </w:p>
          <w:p w14:paraId="2052E00D" w14:textId="77777777" w:rsidR="00A05A03" w:rsidRDefault="00A05A03" w:rsidP="00A05A03">
            <w:pPr>
              <w:pStyle w:val="Prrafodelista"/>
              <w:numPr>
                <w:ilvl w:val="0"/>
                <w:numId w:val="51"/>
              </w:numPr>
              <w:ind w:left="425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Determinación de rutas de rodaje normalizadas</w:t>
            </w:r>
          </w:p>
          <w:p w14:paraId="266A1B7B" w14:textId="77777777" w:rsidR="00A05A03" w:rsidRDefault="00A05A03" w:rsidP="00A05A03">
            <w:pPr>
              <w:pStyle w:val="Prrafodelista"/>
              <w:numPr>
                <w:ilvl w:val="0"/>
                <w:numId w:val="51"/>
              </w:numPr>
              <w:ind w:left="425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Comunicación y fraseología</w:t>
            </w:r>
          </w:p>
          <w:p w14:paraId="4FACFF78" w14:textId="77777777" w:rsidR="00A05A03" w:rsidRPr="000E0899" w:rsidRDefault="00A05A03" w:rsidP="00A05A03">
            <w:pPr>
              <w:pStyle w:val="Prrafodelista"/>
              <w:numPr>
                <w:ilvl w:val="0"/>
                <w:numId w:val="51"/>
              </w:numPr>
              <w:ind w:left="425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E0899">
              <w:rPr>
                <w:rFonts w:ascii="Arial Narrow" w:hAnsi="Arial Narrow"/>
                <w:sz w:val="16"/>
                <w:szCs w:val="16"/>
                <w:lang w:val="es-PE"/>
              </w:rPr>
              <w:t>Volumen de comunicaciones aeronáuticas</w:t>
            </w:r>
          </w:p>
          <w:p w14:paraId="13C92C2F" w14:textId="77777777" w:rsidR="00A05A03" w:rsidRPr="000E0899" w:rsidRDefault="00A05A03" w:rsidP="00A05A03">
            <w:pPr>
              <w:pStyle w:val="Prrafodelista"/>
              <w:numPr>
                <w:ilvl w:val="0"/>
                <w:numId w:val="51"/>
              </w:numPr>
              <w:ind w:left="425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E0899">
              <w:rPr>
                <w:rFonts w:ascii="Arial Narrow" w:hAnsi="Arial Narrow"/>
                <w:sz w:val="16"/>
                <w:szCs w:val="16"/>
                <w:lang w:val="es-PE"/>
              </w:rPr>
              <w:t>Control del funcionamiento de las ayudas del sistema SMGCS</w:t>
            </w:r>
          </w:p>
          <w:p w14:paraId="27B0D022" w14:textId="77777777" w:rsidR="00A05A03" w:rsidRPr="000E0899" w:rsidRDefault="00A05A03" w:rsidP="00A05A03">
            <w:pPr>
              <w:pStyle w:val="Prrafodelista"/>
              <w:numPr>
                <w:ilvl w:val="0"/>
                <w:numId w:val="51"/>
              </w:numPr>
              <w:ind w:left="425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E0899">
              <w:rPr>
                <w:rFonts w:ascii="Arial Narrow" w:hAnsi="Arial Narrow"/>
                <w:sz w:val="16"/>
                <w:szCs w:val="16"/>
                <w:lang w:val="es-PE"/>
              </w:rPr>
              <w:t>Funcionamiento de la guía visual y de las ayudas de control</w:t>
            </w:r>
          </w:p>
          <w:p w14:paraId="452D5FA6" w14:textId="77777777" w:rsidR="00A05A03" w:rsidRPr="00E300E2" w:rsidRDefault="00A05A03" w:rsidP="00A05A03">
            <w:pPr>
              <w:pStyle w:val="Prrafodelista"/>
              <w:numPr>
                <w:ilvl w:val="0"/>
                <w:numId w:val="51"/>
              </w:numPr>
              <w:ind w:left="425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E0899">
              <w:rPr>
                <w:rFonts w:ascii="Arial Narrow" w:hAnsi="Arial Narrow"/>
                <w:sz w:val="16"/>
                <w:szCs w:val="16"/>
                <w:lang w:val="es-PE"/>
              </w:rPr>
              <w:t>Puesta en vigor y cese de la utilización de los procedimientos aplicables en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 w:rsidRPr="000E0899">
              <w:rPr>
                <w:rFonts w:ascii="Arial Narrow" w:hAnsi="Arial Narrow"/>
                <w:sz w:val="16"/>
                <w:szCs w:val="16"/>
                <w:lang w:val="es-PE"/>
              </w:rPr>
              <w:t>condiciones de visibilidad reducida</w:t>
            </w:r>
          </w:p>
          <w:p w14:paraId="1B39F52C" w14:textId="78BB3F17" w:rsidR="00A05A03" w:rsidRPr="00B3788D" w:rsidRDefault="00A05A03" w:rsidP="00A05A0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728D7"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97F50F5" w14:textId="77777777" w:rsidR="00A05A03" w:rsidRDefault="00A05A03" w:rsidP="00A05A03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45194C8" w14:textId="77777777" w:rsidR="00A05A03" w:rsidRDefault="00A05A03" w:rsidP="00A05A03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8C584F7" w14:textId="77777777" w:rsidR="00A05A03" w:rsidRPr="0043448A" w:rsidRDefault="00A05A03" w:rsidP="00A05A03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4241C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1C8AB613" w14:textId="77777777" w:rsidR="00A05A03" w:rsidRPr="00C80FA5" w:rsidRDefault="00A05A03" w:rsidP="00A05A03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1077AF2D" w14:textId="77777777" w:rsidR="00A05A03" w:rsidRPr="00C80FA5" w:rsidRDefault="00A05A03" w:rsidP="00A05A03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814A2" w14:textId="6BD718C8" w:rsidR="00A05A03" w:rsidRPr="00643654" w:rsidRDefault="00A05A03" w:rsidP="00A05A03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C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</w:tbl>
    <w:p w14:paraId="4DF37CFB" w14:textId="77777777" w:rsidR="00643654" w:rsidRDefault="00B71FFF" w:rsidP="00336635">
      <w:pPr>
        <w:autoSpaceDE w:val="0"/>
        <w:autoSpaceDN w:val="0"/>
        <w:adjustRightInd w:val="0"/>
      </w:pPr>
      <w:r>
        <w:lastRenderedPageBreak/>
        <w:tab/>
      </w:r>
    </w:p>
    <w:p w14:paraId="110E910A" w14:textId="77777777" w:rsidR="00643654" w:rsidRPr="00643654" w:rsidRDefault="00643654" w:rsidP="00643654"/>
    <w:p w14:paraId="76DED6AA" w14:textId="77777777" w:rsidR="00643654" w:rsidRPr="00643654" w:rsidRDefault="00643654" w:rsidP="00643654"/>
    <w:p w14:paraId="5DDE3423" w14:textId="77777777" w:rsidR="00643654" w:rsidRPr="00643654" w:rsidRDefault="00643654" w:rsidP="00643654"/>
    <w:p w14:paraId="308310A3" w14:textId="77777777" w:rsidR="00643654" w:rsidRPr="00643654" w:rsidRDefault="00643654" w:rsidP="00643654"/>
    <w:p w14:paraId="2F22029A" w14:textId="77777777" w:rsidR="00643654" w:rsidRPr="00643654" w:rsidRDefault="00643654" w:rsidP="00643654"/>
    <w:p w14:paraId="46CA8910" w14:textId="77777777" w:rsidR="00643654" w:rsidRPr="00643654" w:rsidRDefault="00643654" w:rsidP="00643654"/>
    <w:p w14:paraId="62F910B7" w14:textId="77777777" w:rsidR="00643654" w:rsidRPr="00643654" w:rsidRDefault="00643654" w:rsidP="00643654"/>
    <w:p w14:paraId="08031786" w14:textId="77777777" w:rsidR="00643654" w:rsidRPr="00643654" w:rsidRDefault="00643654" w:rsidP="00643654"/>
    <w:p w14:paraId="79AA1763" w14:textId="77777777" w:rsidR="00643654" w:rsidRPr="00643654" w:rsidRDefault="00643654" w:rsidP="00643654"/>
    <w:p w14:paraId="0D503B83" w14:textId="77777777" w:rsidR="00643654" w:rsidRPr="00643654" w:rsidRDefault="00643654" w:rsidP="00643654"/>
    <w:p w14:paraId="3AFF6CE1" w14:textId="77777777" w:rsidR="00BE29AD" w:rsidRPr="00643654" w:rsidRDefault="00643654" w:rsidP="00643654">
      <w:pPr>
        <w:tabs>
          <w:tab w:val="left" w:pos="9193"/>
        </w:tabs>
      </w:pPr>
      <w:r>
        <w:tab/>
      </w:r>
    </w:p>
    <w:sectPr w:rsidR="00BE29AD" w:rsidRPr="00643654" w:rsidSect="00643654">
      <w:footerReference w:type="default" r:id="rId8"/>
      <w:pgSz w:w="15840" w:h="12240" w:orient="landscape"/>
      <w:pgMar w:top="1134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FCA06" w14:textId="77777777" w:rsidR="004241C6" w:rsidRDefault="004241C6" w:rsidP="004D5296">
      <w:r>
        <w:separator/>
      </w:r>
    </w:p>
  </w:endnote>
  <w:endnote w:type="continuationSeparator" w:id="0">
    <w:p w14:paraId="5891C40F" w14:textId="77777777" w:rsidR="004241C6" w:rsidRDefault="004241C6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D4E6" w14:textId="724AE9DC" w:rsidR="0095315B" w:rsidRPr="00931999" w:rsidRDefault="002A1376" w:rsidP="00643654">
    <w:pPr>
      <w:pStyle w:val="Piedepgina"/>
      <w:pBdr>
        <w:top w:val="single" w:sz="4" w:space="1" w:color="auto"/>
      </w:pBdr>
      <w:tabs>
        <w:tab w:val="clear" w:pos="4419"/>
        <w:tab w:val="clear" w:pos="8838"/>
        <w:tab w:val="right" w:pos="12863"/>
      </w:tabs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 xml:space="preserve">: </w:t>
    </w:r>
    <w:r w:rsidR="00F17A68">
      <w:rPr>
        <w:rFonts w:ascii="Arial Narrow" w:hAnsi="Arial Narrow" w:cs="Arial"/>
        <w:sz w:val="16"/>
        <w:szCs w:val="16"/>
      </w:rPr>
      <w:t>15</w:t>
    </w:r>
    <w:r>
      <w:rPr>
        <w:rFonts w:ascii="Arial Narrow" w:hAnsi="Arial Narrow" w:cs="Arial"/>
        <w:sz w:val="16"/>
        <w:szCs w:val="16"/>
      </w:rPr>
      <w:t xml:space="preserve"> </w:t>
    </w:r>
    <w:r w:rsidR="00F17A68">
      <w:rPr>
        <w:rFonts w:ascii="Arial Narrow" w:hAnsi="Arial Narrow" w:cs="Arial"/>
        <w:sz w:val="16"/>
        <w:szCs w:val="16"/>
      </w:rPr>
      <w:t>–</w:t>
    </w:r>
    <w:r>
      <w:rPr>
        <w:rFonts w:ascii="Arial Narrow" w:hAnsi="Arial Narrow" w:cs="Arial"/>
        <w:sz w:val="16"/>
        <w:szCs w:val="16"/>
      </w:rPr>
      <w:t xml:space="preserve"> </w:t>
    </w:r>
    <w:r w:rsidR="00F17A68">
      <w:rPr>
        <w:rFonts w:ascii="Arial Narrow" w:hAnsi="Arial Narrow" w:cs="Arial"/>
        <w:sz w:val="16"/>
        <w:szCs w:val="16"/>
      </w:rPr>
      <w:t xml:space="preserve">Sistema </w:t>
    </w:r>
    <w:r w:rsidR="00E3740B">
      <w:rPr>
        <w:rFonts w:ascii="Arial Narrow" w:hAnsi="Arial Narrow" w:cs="Arial"/>
        <w:sz w:val="16"/>
        <w:szCs w:val="16"/>
      </w:rPr>
      <w:t xml:space="preserve">de </w:t>
    </w:r>
    <w:r w:rsidR="00F17A68">
      <w:rPr>
        <w:rFonts w:ascii="Arial Narrow" w:hAnsi="Arial Narrow" w:cs="Arial"/>
        <w:sz w:val="16"/>
        <w:szCs w:val="16"/>
      </w:rPr>
      <w:t xml:space="preserve">Guía </w:t>
    </w:r>
    <w:r w:rsidR="00E3740B">
      <w:rPr>
        <w:rFonts w:ascii="Arial Narrow" w:hAnsi="Arial Narrow" w:cs="Arial"/>
        <w:sz w:val="16"/>
        <w:szCs w:val="16"/>
      </w:rPr>
      <w:t>y</w:t>
    </w:r>
    <w:r w:rsidR="00F17A68">
      <w:rPr>
        <w:rFonts w:ascii="Arial Narrow" w:hAnsi="Arial Narrow" w:cs="Arial"/>
        <w:sz w:val="16"/>
        <w:szCs w:val="16"/>
      </w:rPr>
      <w:t xml:space="preserve"> Control de Movimiento en Superficie</w:t>
    </w:r>
    <w:r w:rsidR="0095315B" w:rsidRPr="00931999">
      <w:rPr>
        <w:rFonts w:ascii="Arial Narrow" w:hAnsi="Arial Narrow" w:cs="Arial"/>
        <w:sz w:val="16"/>
        <w:szCs w:val="16"/>
      </w:rPr>
      <w:tab/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28748C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28748C">
      <w:rPr>
        <w:rFonts w:ascii="Arial Narrow" w:hAnsi="Arial Narrow" w:cs="Arial"/>
        <w:noProof/>
        <w:sz w:val="16"/>
        <w:szCs w:val="16"/>
      </w:rPr>
      <w:t>3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43CEC" w14:textId="77777777" w:rsidR="004241C6" w:rsidRDefault="004241C6" w:rsidP="004D5296">
      <w:r>
        <w:separator/>
      </w:r>
    </w:p>
  </w:footnote>
  <w:footnote w:type="continuationSeparator" w:id="0">
    <w:p w14:paraId="513E97CB" w14:textId="77777777" w:rsidR="004241C6" w:rsidRDefault="004241C6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F20"/>
    <w:multiLevelType w:val="hybridMultilevel"/>
    <w:tmpl w:val="39FCEA2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752"/>
    <w:multiLevelType w:val="hybridMultilevel"/>
    <w:tmpl w:val="52DE83C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EAD"/>
    <w:multiLevelType w:val="hybridMultilevel"/>
    <w:tmpl w:val="A3AC67AC"/>
    <w:lvl w:ilvl="0" w:tplc="500080B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05775DBF"/>
    <w:multiLevelType w:val="hybridMultilevel"/>
    <w:tmpl w:val="55786E3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341F"/>
    <w:multiLevelType w:val="hybridMultilevel"/>
    <w:tmpl w:val="BF5CC3B0"/>
    <w:lvl w:ilvl="0" w:tplc="86C6F2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8DB7439"/>
    <w:multiLevelType w:val="hybridMultilevel"/>
    <w:tmpl w:val="B5840CE0"/>
    <w:lvl w:ilvl="0" w:tplc="FB860F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0FA97DDE"/>
    <w:multiLevelType w:val="hybridMultilevel"/>
    <w:tmpl w:val="D534DC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6E42"/>
    <w:multiLevelType w:val="hybridMultilevel"/>
    <w:tmpl w:val="DECA7374"/>
    <w:lvl w:ilvl="0" w:tplc="62D4DD0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16723A0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773A8A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9865344"/>
    <w:multiLevelType w:val="hybridMultilevel"/>
    <w:tmpl w:val="5DCA7D1C"/>
    <w:lvl w:ilvl="0" w:tplc="6E72690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CD30A91"/>
    <w:multiLevelType w:val="hybridMultilevel"/>
    <w:tmpl w:val="B5528FF8"/>
    <w:lvl w:ilvl="0" w:tplc="DFBA6CA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1D1E33C5"/>
    <w:multiLevelType w:val="hybridMultilevel"/>
    <w:tmpl w:val="D980939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1DBF6C52"/>
    <w:multiLevelType w:val="hybridMultilevel"/>
    <w:tmpl w:val="8F38DA26"/>
    <w:lvl w:ilvl="0" w:tplc="06BA5D9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1E920E42"/>
    <w:multiLevelType w:val="hybridMultilevel"/>
    <w:tmpl w:val="5458336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975CD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4ED54CB"/>
    <w:multiLevelType w:val="hybridMultilevel"/>
    <w:tmpl w:val="661CCFB2"/>
    <w:lvl w:ilvl="0" w:tplc="AA2256F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27425734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275063AD"/>
    <w:multiLevelType w:val="hybridMultilevel"/>
    <w:tmpl w:val="03785C6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946FA"/>
    <w:multiLevelType w:val="hybridMultilevel"/>
    <w:tmpl w:val="2C342C7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4213B"/>
    <w:multiLevelType w:val="hybridMultilevel"/>
    <w:tmpl w:val="F43C4D1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B10F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3770E20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C2E97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36AD3B37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6076F"/>
    <w:multiLevelType w:val="hybridMultilevel"/>
    <w:tmpl w:val="0CBCC74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A4EEC"/>
    <w:multiLevelType w:val="hybridMultilevel"/>
    <w:tmpl w:val="02FE34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06D21"/>
    <w:multiLevelType w:val="hybridMultilevel"/>
    <w:tmpl w:val="FCE6C650"/>
    <w:lvl w:ilvl="0" w:tplc="4C8606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3B585F2E"/>
    <w:multiLevelType w:val="hybridMultilevel"/>
    <w:tmpl w:val="AEEAC4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77E70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>
    <w:nsid w:val="467A0B95"/>
    <w:multiLevelType w:val="hybridMultilevel"/>
    <w:tmpl w:val="7A208F9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36060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4A2D6A70"/>
    <w:multiLevelType w:val="hybridMultilevel"/>
    <w:tmpl w:val="17D255EA"/>
    <w:lvl w:ilvl="0" w:tplc="40AC8FA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>
    <w:nsid w:val="50005815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512778E8"/>
    <w:multiLevelType w:val="hybridMultilevel"/>
    <w:tmpl w:val="E686344C"/>
    <w:lvl w:ilvl="0" w:tplc="D72677B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5">
    <w:nsid w:val="52DA44E5"/>
    <w:multiLevelType w:val="hybridMultilevel"/>
    <w:tmpl w:val="6CB2870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C55ACC"/>
    <w:multiLevelType w:val="hybridMultilevel"/>
    <w:tmpl w:val="9F1EAB9E"/>
    <w:lvl w:ilvl="0" w:tplc="6200215E">
      <w:start w:val="1"/>
      <w:numFmt w:val="decimal"/>
      <w:lvlText w:val="%1."/>
      <w:lvlJc w:val="left"/>
      <w:pPr>
        <w:ind w:left="536" w:hanging="360"/>
      </w:pPr>
      <w:rPr>
        <w:rFonts w:cs="ArialMT"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7">
    <w:nsid w:val="598051DE"/>
    <w:multiLevelType w:val="hybridMultilevel"/>
    <w:tmpl w:val="A88478A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92685"/>
    <w:multiLevelType w:val="hybridMultilevel"/>
    <w:tmpl w:val="08C6D832"/>
    <w:lvl w:ilvl="0" w:tplc="EA3484D2">
      <w:start w:val="1"/>
      <w:numFmt w:val="bullet"/>
      <w:lvlText w:val="-"/>
      <w:lvlJc w:val="left"/>
      <w:pPr>
        <w:ind w:left="536" w:hanging="360"/>
      </w:pPr>
      <w:rPr>
        <w:rFonts w:ascii="Arial Narrow" w:eastAsia="Times New Roman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9">
    <w:nsid w:val="60817A93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0">
    <w:nsid w:val="61BC24F5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>
    <w:nsid w:val="661757C5"/>
    <w:multiLevelType w:val="hybridMultilevel"/>
    <w:tmpl w:val="20965D1A"/>
    <w:lvl w:ilvl="0" w:tplc="0DF244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>
    <w:nsid w:val="6C2059C4"/>
    <w:multiLevelType w:val="hybridMultilevel"/>
    <w:tmpl w:val="75FCA1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A0104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>
    <w:nsid w:val="6FC648DD"/>
    <w:multiLevelType w:val="hybridMultilevel"/>
    <w:tmpl w:val="B5D67D18"/>
    <w:lvl w:ilvl="0" w:tplc="5546D49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5">
    <w:nsid w:val="721314B7"/>
    <w:multiLevelType w:val="hybridMultilevel"/>
    <w:tmpl w:val="592EC57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4660C6"/>
    <w:multiLevelType w:val="hybridMultilevel"/>
    <w:tmpl w:val="29EE08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F666A"/>
    <w:multiLevelType w:val="hybridMultilevel"/>
    <w:tmpl w:val="333E2AA6"/>
    <w:lvl w:ilvl="0" w:tplc="DFBA6CA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72EE7AD4">
      <w:start w:val="1"/>
      <w:numFmt w:val="decimal"/>
      <w:lvlText w:val="(%2)"/>
      <w:lvlJc w:val="left"/>
      <w:pPr>
        <w:ind w:left="1602" w:hanging="706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>
    <w:nsid w:val="7A4E5A28"/>
    <w:multiLevelType w:val="hybridMultilevel"/>
    <w:tmpl w:val="7A78F3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F2AEF"/>
    <w:multiLevelType w:val="hybridMultilevel"/>
    <w:tmpl w:val="7C4AB1AA"/>
    <w:lvl w:ilvl="0" w:tplc="829292C8">
      <w:start w:val="138"/>
      <w:numFmt w:val="bullet"/>
      <w:lvlText w:val="-"/>
      <w:lvlJc w:val="left"/>
      <w:pPr>
        <w:ind w:left="536" w:hanging="360"/>
      </w:pPr>
      <w:rPr>
        <w:rFonts w:ascii="Arial Narrow" w:eastAsia="Times New Roman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0">
    <w:nsid w:val="7EB406C3"/>
    <w:multiLevelType w:val="hybridMultilevel"/>
    <w:tmpl w:val="01C8C76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FC68BF"/>
    <w:multiLevelType w:val="hybridMultilevel"/>
    <w:tmpl w:val="E860430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8"/>
  </w:num>
  <w:num w:numId="4">
    <w:abstractNumId w:val="37"/>
  </w:num>
  <w:num w:numId="5">
    <w:abstractNumId w:val="6"/>
  </w:num>
  <w:num w:numId="6">
    <w:abstractNumId w:val="3"/>
  </w:num>
  <w:num w:numId="7">
    <w:abstractNumId w:val="25"/>
  </w:num>
  <w:num w:numId="8">
    <w:abstractNumId w:val="28"/>
  </w:num>
  <w:num w:numId="9">
    <w:abstractNumId w:val="50"/>
  </w:num>
  <w:num w:numId="10">
    <w:abstractNumId w:val="18"/>
  </w:num>
  <w:num w:numId="11">
    <w:abstractNumId w:val="48"/>
  </w:num>
  <w:num w:numId="12">
    <w:abstractNumId w:val="35"/>
  </w:num>
  <w:num w:numId="13">
    <w:abstractNumId w:val="27"/>
  </w:num>
  <w:num w:numId="14">
    <w:abstractNumId w:val="39"/>
  </w:num>
  <w:num w:numId="15">
    <w:abstractNumId w:val="32"/>
  </w:num>
  <w:num w:numId="16">
    <w:abstractNumId w:val="33"/>
  </w:num>
  <w:num w:numId="17">
    <w:abstractNumId w:val="19"/>
  </w:num>
  <w:num w:numId="18">
    <w:abstractNumId w:val="17"/>
  </w:num>
  <w:num w:numId="19">
    <w:abstractNumId w:val="11"/>
  </w:num>
  <w:num w:numId="20">
    <w:abstractNumId w:val="46"/>
  </w:num>
  <w:num w:numId="21">
    <w:abstractNumId w:val="41"/>
  </w:num>
  <w:num w:numId="22">
    <w:abstractNumId w:val="26"/>
  </w:num>
  <w:num w:numId="23">
    <w:abstractNumId w:val="0"/>
  </w:num>
  <w:num w:numId="24">
    <w:abstractNumId w:val="51"/>
  </w:num>
  <w:num w:numId="25">
    <w:abstractNumId w:val="10"/>
  </w:num>
  <w:num w:numId="26">
    <w:abstractNumId w:val="42"/>
  </w:num>
  <w:num w:numId="27">
    <w:abstractNumId w:val="4"/>
  </w:num>
  <w:num w:numId="28">
    <w:abstractNumId w:val="14"/>
  </w:num>
  <w:num w:numId="29">
    <w:abstractNumId w:val="45"/>
  </w:num>
  <w:num w:numId="30">
    <w:abstractNumId w:val="5"/>
  </w:num>
  <w:num w:numId="31">
    <w:abstractNumId w:val="29"/>
  </w:num>
  <w:num w:numId="32">
    <w:abstractNumId w:val="23"/>
  </w:num>
  <w:num w:numId="33">
    <w:abstractNumId w:val="43"/>
  </w:num>
  <w:num w:numId="34">
    <w:abstractNumId w:val="9"/>
  </w:num>
  <w:num w:numId="35">
    <w:abstractNumId w:val="2"/>
  </w:num>
  <w:num w:numId="36">
    <w:abstractNumId w:val="7"/>
  </w:num>
  <w:num w:numId="37">
    <w:abstractNumId w:val="13"/>
  </w:num>
  <w:num w:numId="38">
    <w:abstractNumId w:val="24"/>
  </w:num>
  <w:num w:numId="39">
    <w:abstractNumId w:val="15"/>
  </w:num>
  <w:num w:numId="40">
    <w:abstractNumId w:val="31"/>
  </w:num>
  <w:num w:numId="41">
    <w:abstractNumId w:val="40"/>
  </w:num>
  <w:num w:numId="42">
    <w:abstractNumId w:val="30"/>
  </w:num>
  <w:num w:numId="43">
    <w:abstractNumId w:val="16"/>
  </w:num>
  <w:num w:numId="44">
    <w:abstractNumId w:val="44"/>
  </w:num>
  <w:num w:numId="45">
    <w:abstractNumId w:val="22"/>
  </w:num>
  <w:num w:numId="46">
    <w:abstractNumId w:val="8"/>
  </w:num>
  <w:num w:numId="47">
    <w:abstractNumId w:val="21"/>
  </w:num>
  <w:num w:numId="48">
    <w:abstractNumId w:val="12"/>
  </w:num>
  <w:num w:numId="49">
    <w:abstractNumId w:val="36"/>
  </w:num>
  <w:num w:numId="50">
    <w:abstractNumId w:val="47"/>
  </w:num>
  <w:num w:numId="51">
    <w:abstractNumId w:val="49"/>
  </w:num>
  <w:num w:numId="52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5BlRi/B92Z6z+PUnjUW3ZhBRTrgEoiDT9SDG70zwFCLOTFRq3/1seAOISuenpx00LbIfsQcMcx8kZ0KXbx4oOA==" w:salt="yfLnlhCYBd0fC2yeJxV4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40516"/>
    <w:rsid w:val="000437E1"/>
    <w:rsid w:val="00044C3B"/>
    <w:rsid w:val="00046D93"/>
    <w:rsid w:val="00064687"/>
    <w:rsid w:val="00064F1A"/>
    <w:rsid w:val="00071A25"/>
    <w:rsid w:val="000B1C71"/>
    <w:rsid w:val="000B1CEC"/>
    <w:rsid w:val="000B3CF4"/>
    <w:rsid w:val="000C22E8"/>
    <w:rsid w:val="000C52A5"/>
    <w:rsid w:val="000D711E"/>
    <w:rsid w:val="000D7BCB"/>
    <w:rsid w:val="000E4012"/>
    <w:rsid w:val="00105048"/>
    <w:rsid w:val="001075EE"/>
    <w:rsid w:val="0011245E"/>
    <w:rsid w:val="00125ED5"/>
    <w:rsid w:val="00131565"/>
    <w:rsid w:val="0014633E"/>
    <w:rsid w:val="001533DA"/>
    <w:rsid w:val="00164F7C"/>
    <w:rsid w:val="001850EF"/>
    <w:rsid w:val="0019480A"/>
    <w:rsid w:val="001A4096"/>
    <w:rsid w:val="001A47D2"/>
    <w:rsid w:val="001B0AC0"/>
    <w:rsid w:val="001B0C6A"/>
    <w:rsid w:val="001C13D1"/>
    <w:rsid w:val="001C28F6"/>
    <w:rsid w:val="001C5231"/>
    <w:rsid w:val="001E579F"/>
    <w:rsid w:val="001F0253"/>
    <w:rsid w:val="001F7729"/>
    <w:rsid w:val="00200921"/>
    <w:rsid w:val="00202355"/>
    <w:rsid w:val="00206C9A"/>
    <w:rsid w:val="00206CEA"/>
    <w:rsid w:val="00227AC7"/>
    <w:rsid w:val="00230465"/>
    <w:rsid w:val="0026037C"/>
    <w:rsid w:val="0026427E"/>
    <w:rsid w:val="002730F4"/>
    <w:rsid w:val="00275E46"/>
    <w:rsid w:val="00280E42"/>
    <w:rsid w:val="00281891"/>
    <w:rsid w:val="0028468B"/>
    <w:rsid w:val="0028748C"/>
    <w:rsid w:val="00292397"/>
    <w:rsid w:val="002A1376"/>
    <w:rsid w:val="002A31CB"/>
    <w:rsid w:val="002B0BF2"/>
    <w:rsid w:val="002B1D7C"/>
    <w:rsid w:val="002B3C72"/>
    <w:rsid w:val="002B44D6"/>
    <w:rsid w:val="002C5E37"/>
    <w:rsid w:val="002E24F0"/>
    <w:rsid w:val="002E42C9"/>
    <w:rsid w:val="002E6C42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580A"/>
    <w:rsid w:val="003B4CB8"/>
    <w:rsid w:val="003C1F49"/>
    <w:rsid w:val="003D3639"/>
    <w:rsid w:val="00406789"/>
    <w:rsid w:val="004168E2"/>
    <w:rsid w:val="00422102"/>
    <w:rsid w:val="00423CAD"/>
    <w:rsid w:val="004240E1"/>
    <w:rsid w:val="004241C6"/>
    <w:rsid w:val="0042642E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A1B3A"/>
    <w:rsid w:val="004A44A0"/>
    <w:rsid w:val="004B1A7B"/>
    <w:rsid w:val="004B3167"/>
    <w:rsid w:val="004B4769"/>
    <w:rsid w:val="004D5296"/>
    <w:rsid w:val="004D6DC1"/>
    <w:rsid w:val="004D7D86"/>
    <w:rsid w:val="004E6FF0"/>
    <w:rsid w:val="004F393B"/>
    <w:rsid w:val="004F70AA"/>
    <w:rsid w:val="005103E8"/>
    <w:rsid w:val="00511853"/>
    <w:rsid w:val="00515FBB"/>
    <w:rsid w:val="005244C2"/>
    <w:rsid w:val="0054449B"/>
    <w:rsid w:val="005579C1"/>
    <w:rsid w:val="00557AB0"/>
    <w:rsid w:val="0058348D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E3F7C"/>
    <w:rsid w:val="005E4962"/>
    <w:rsid w:val="005E7445"/>
    <w:rsid w:val="005F7739"/>
    <w:rsid w:val="006016D7"/>
    <w:rsid w:val="006178E9"/>
    <w:rsid w:val="00623F67"/>
    <w:rsid w:val="0064158A"/>
    <w:rsid w:val="00643654"/>
    <w:rsid w:val="006614BF"/>
    <w:rsid w:val="00680B83"/>
    <w:rsid w:val="006A47D8"/>
    <w:rsid w:val="006A5F38"/>
    <w:rsid w:val="006B444C"/>
    <w:rsid w:val="006C42AC"/>
    <w:rsid w:val="006C484D"/>
    <w:rsid w:val="006D3181"/>
    <w:rsid w:val="006D5D39"/>
    <w:rsid w:val="006F2FC1"/>
    <w:rsid w:val="0072093B"/>
    <w:rsid w:val="00727ABE"/>
    <w:rsid w:val="00750CD2"/>
    <w:rsid w:val="0075604C"/>
    <w:rsid w:val="00774AAC"/>
    <w:rsid w:val="0077749C"/>
    <w:rsid w:val="0078542B"/>
    <w:rsid w:val="007912DA"/>
    <w:rsid w:val="007A081F"/>
    <w:rsid w:val="007A1C83"/>
    <w:rsid w:val="007A79C3"/>
    <w:rsid w:val="007B5658"/>
    <w:rsid w:val="007C3D80"/>
    <w:rsid w:val="007D430D"/>
    <w:rsid w:val="007E2110"/>
    <w:rsid w:val="007E464D"/>
    <w:rsid w:val="00830ECC"/>
    <w:rsid w:val="008437C5"/>
    <w:rsid w:val="00844705"/>
    <w:rsid w:val="0086418C"/>
    <w:rsid w:val="00871E78"/>
    <w:rsid w:val="00875454"/>
    <w:rsid w:val="00875865"/>
    <w:rsid w:val="008879CC"/>
    <w:rsid w:val="00887A0B"/>
    <w:rsid w:val="00896D40"/>
    <w:rsid w:val="008A6E0E"/>
    <w:rsid w:val="008B74B0"/>
    <w:rsid w:val="008C0F22"/>
    <w:rsid w:val="008D2960"/>
    <w:rsid w:val="008D76CA"/>
    <w:rsid w:val="008E2385"/>
    <w:rsid w:val="008E5439"/>
    <w:rsid w:val="008F2D60"/>
    <w:rsid w:val="008F473B"/>
    <w:rsid w:val="00901A3B"/>
    <w:rsid w:val="009102C8"/>
    <w:rsid w:val="00924FC5"/>
    <w:rsid w:val="00931999"/>
    <w:rsid w:val="00943D80"/>
    <w:rsid w:val="0095315B"/>
    <w:rsid w:val="009578E4"/>
    <w:rsid w:val="009634A4"/>
    <w:rsid w:val="009636B8"/>
    <w:rsid w:val="00971F88"/>
    <w:rsid w:val="00980269"/>
    <w:rsid w:val="009C02B8"/>
    <w:rsid w:val="009C3BC2"/>
    <w:rsid w:val="009E6F6B"/>
    <w:rsid w:val="009F46AB"/>
    <w:rsid w:val="009F6512"/>
    <w:rsid w:val="009F7680"/>
    <w:rsid w:val="00A004FD"/>
    <w:rsid w:val="00A049A0"/>
    <w:rsid w:val="00A05A03"/>
    <w:rsid w:val="00A10251"/>
    <w:rsid w:val="00A310E3"/>
    <w:rsid w:val="00A424FE"/>
    <w:rsid w:val="00A46149"/>
    <w:rsid w:val="00A5248C"/>
    <w:rsid w:val="00A526CD"/>
    <w:rsid w:val="00A55BDD"/>
    <w:rsid w:val="00A60B61"/>
    <w:rsid w:val="00A747D1"/>
    <w:rsid w:val="00AB0820"/>
    <w:rsid w:val="00AD1093"/>
    <w:rsid w:val="00AD3C9B"/>
    <w:rsid w:val="00AE05B2"/>
    <w:rsid w:val="00AF6374"/>
    <w:rsid w:val="00B05861"/>
    <w:rsid w:val="00B17F6D"/>
    <w:rsid w:val="00B30C0C"/>
    <w:rsid w:val="00B3788D"/>
    <w:rsid w:val="00B4051D"/>
    <w:rsid w:val="00B46BD5"/>
    <w:rsid w:val="00B47A58"/>
    <w:rsid w:val="00B54DF9"/>
    <w:rsid w:val="00B71FFF"/>
    <w:rsid w:val="00B81C31"/>
    <w:rsid w:val="00BA15CC"/>
    <w:rsid w:val="00BC37C0"/>
    <w:rsid w:val="00BE29AD"/>
    <w:rsid w:val="00BE5DE1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461E"/>
    <w:rsid w:val="00C65A38"/>
    <w:rsid w:val="00C65CDC"/>
    <w:rsid w:val="00C80FA5"/>
    <w:rsid w:val="00C87646"/>
    <w:rsid w:val="00C87B1C"/>
    <w:rsid w:val="00C96ED0"/>
    <w:rsid w:val="00CB40FA"/>
    <w:rsid w:val="00CC1596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43889"/>
    <w:rsid w:val="00D4419C"/>
    <w:rsid w:val="00D52471"/>
    <w:rsid w:val="00D5358E"/>
    <w:rsid w:val="00D57993"/>
    <w:rsid w:val="00D62024"/>
    <w:rsid w:val="00D71640"/>
    <w:rsid w:val="00D72AF4"/>
    <w:rsid w:val="00D86BA4"/>
    <w:rsid w:val="00D90770"/>
    <w:rsid w:val="00D90963"/>
    <w:rsid w:val="00D924D3"/>
    <w:rsid w:val="00D93291"/>
    <w:rsid w:val="00D96691"/>
    <w:rsid w:val="00DA79DB"/>
    <w:rsid w:val="00DB5977"/>
    <w:rsid w:val="00DB6B16"/>
    <w:rsid w:val="00DC3ACD"/>
    <w:rsid w:val="00DC4175"/>
    <w:rsid w:val="00DD5AA2"/>
    <w:rsid w:val="00DE1806"/>
    <w:rsid w:val="00DE76A0"/>
    <w:rsid w:val="00DF3F67"/>
    <w:rsid w:val="00E02F64"/>
    <w:rsid w:val="00E336D9"/>
    <w:rsid w:val="00E3740B"/>
    <w:rsid w:val="00E4414F"/>
    <w:rsid w:val="00E46F82"/>
    <w:rsid w:val="00E61104"/>
    <w:rsid w:val="00E71466"/>
    <w:rsid w:val="00E7157C"/>
    <w:rsid w:val="00E73A7E"/>
    <w:rsid w:val="00E80D2D"/>
    <w:rsid w:val="00E83F72"/>
    <w:rsid w:val="00E85776"/>
    <w:rsid w:val="00EB56F2"/>
    <w:rsid w:val="00EC3CF4"/>
    <w:rsid w:val="00EC3F86"/>
    <w:rsid w:val="00ED3523"/>
    <w:rsid w:val="00EE0DC8"/>
    <w:rsid w:val="00EF4E4D"/>
    <w:rsid w:val="00EF5437"/>
    <w:rsid w:val="00EF62A0"/>
    <w:rsid w:val="00EF6D4A"/>
    <w:rsid w:val="00F07B0E"/>
    <w:rsid w:val="00F14A1D"/>
    <w:rsid w:val="00F17A68"/>
    <w:rsid w:val="00F34E64"/>
    <w:rsid w:val="00F40803"/>
    <w:rsid w:val="00F604EE"/>
    <w:rsid w:val="00F77FE3"/>
    <w:rsid w:val="00F80CF4"/>
    <w:rsid w:val="00F9564B"/>
    <w:rsid w:val="00FA3AE4"/>
    <w:rsid w:val="00FC65DC"/>
    <w:rsid w:val="00FD2E77"/>
    <w:rsid w:val="00FD3534"/>
    <w:rsid w:val="00FD45E2"/>
    <w:rsid w:val="00FE044F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BD5D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D22FE3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043E16"/>
    <w:rsid w:val="001A13BB"/>
    <w:rsid w:val="009F5123"/>
    <w:rsid w:val="00D22FE3"/>
    <w:rsid w:val="00DB1A69"/>
    <w:rsid w:val="00E163A9"/>
    <w:rsid w:val="00EA36BA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8A19-F24F-404E-B919-22D4B7AB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9</cp:revision>
  <cp:lastPrinted>2017-06-16T18:33:00Z</cp:lastPrinted>
  <dcterms:created xsi:type="dcterms:W3CDTF">2020-05-22T22:47:00Z</dcterms:created>
  <dcterms:modified xsi:type="dcterms:W3CDTF">2022-01-31T19:16:00Z</dcterms:modified>
</cp:coreProperties>
</file>